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Αλίαρτος, </w:t>
      </w:r>
      <w:r w:rsidR="00D86566">
        <w:rPr>
          <w:rFonts w:ascii="Tahoma" w:eastAsia="Tahoma" w:hAnsi="Tahoma" w:cs="Tahoma"/>
          <w:sz w:val="18"/>
        </w:rPr>
        <w:t>23</w:t>
      </w:r>
      <w:r w:rsidR="00C1573A">
        <w:rPr>
          <w:rFonts w:ascii="Tahoma" w:eastAsia="Tahoma" w:hAnsi="Tahoma" w:cs="Tahoma"/>
          <w:sz w:val="18"/>
        </w:rPr>
        <w:t>-10</w:t>
      </w:r>
      <w:r w:rsidR="006A1FBC">
        <w:rPr>
          <w:rFonts w:ascii="Tahoma" w:eastAsia="Tahoma" w:hAnsi="Tahoma" w:cs="Tahoma"/>
          <w:sz w:val="18"/>
        </w:rPr>
        <w:t>-2024</w:t>
      </w:r>
    </w:p>
    <w:p w:rsidR="004362E3" w:rsidRDefault="004362E3" w:rsidP="00EB37ED">
      <w:pPr>
        <w:rPr>
          <w:b/>
          <w:sz w:val="28"/>
          <w:szCs w:val="28"/>
          <w:u w:val="single"/>
        </w:rPr>
      </w:pPr>
    </w:p>
    <w:p w:rsidR="00D86566" w:rsidRDefault="00D86566" w:rsidP="00EB37ED">
      <w:pPr>
        <w:rPr>
          <w:b/>
          <w:sz w:val="28"/>
          <w:szCs w:val="28"/>
          <w:u w:val="single"/>
        </w:rPr>
      </w:pPr>
    </w:p>
    <w:p w:rsidR="00EB37ED" w:rsidRDefault="00EB37ED" w:rsidP="006A1F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1D739A" w:rsidRPr="00D86566" w:rsidRDefault="00D86566" w:rsidP="00D86566">
      <w:pPr>
        <w:rPr>
          <w:b/>
          <w:sz w:val="28"/>
          <w:szCs w:val="28"/>
          <w:u w:val="single"/>
        </w:rPr>
      </w:pPr>
      <w:r w:rsidRPr="00D86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</w:t>
      </w:r>
      <w:r w:rsidRPr="00D86566">
        <w:rPr>
          <w:b/>
          <w:sz w:val="28"/>
          <w:szCs w:val="28"/>
          <w:u w:val="single"/>
        </w:rPr>
        <w:t>Κλειστό λόγω εργασιών το Δημοτικό Στάδιο Αλιάρτου</w:t>
      </w:r>
    </w:p>
    <w:p w:rsidR="002E5CAD" w:rsidRDefault="002E5CAD" w:rsidP="00DB6A16">
      <w:pPr>
        <w:rPr>
          <w:sz w:val="24"/>
          <w:szCs w:val="24"/>
        </w:rPr>
      </w:pPr>
    </w:p>
    <w:p w:rsidR="002E5CAD" w:rsidRDefault="00D86566" w:rsidP="00D86566">
      <w:pPr>
        <w:jc w:val="both"/>
        <w:rPr>
          <w:sz w:val="24"/>
          <w:szCs w:val="24"/>
        </w:rPr>
      </w:pPr>
      <w:r>
        <w:rPr>
          <w:sz w:val="24"/>
          <w:szCs w:val="24"/>
        </w:rPr>
        <w:t>Το Δημοτικό Στάδιο Αλιάρτου Θα παραμείνει κλειστό λόγω εργασιών</w:t>
      </w:r>
    </w:p>
    <w:p w:rsidR="00D86566" w:rsidRPr="00D86566" w:rsidRDefault="00D86566" w:rsidP="00D86566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86566">
        <w:rPr>
          <w:sz w:val="24"/>
          <w:szCs w:val="24"/>
        </w:rPr>
        <w:t>από Τετάρτη 23 Οκτωβρίου 2024</w:t>
      </w:r>
    </w:p>
    <w:p w:rsidR="00D86566" w:rsidRPr="00D86566" w:rsidRDefault="00D86566" w:rsidP="00D86566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86566">
        <w:rPr>
          <w:sz w:val="24"/>
          <w:szCs w:val="24"/>
        </w:rPr>
        <w:t>έως και Τετάρτη 30 Οκτωβρίου 2024.</w:t>
      </w:r>
    </w:p>
    <w:p w:rsidR="002E5CAD" w:rsidRDefault="002E5CAD" w:rsidP="00DB6A16">
      <w:pPr>
        <w:rPr>
          <w:sz w:val="24"/>
          <w:szCs w:val="24"/>
        </w:rPr>
      </w:pPr>
      <w:bookmarkStart w:id="0" w:name="_GoBack"/>
      <w:bookmarkEnd w:id="0"/>
    </w:p>
    <w:p w:rsidR="007D69B3" w:rsidRPr="004362E3" w:rsidRDefault="007D69B3" w:rsidP="001D739A">
      <w:pPr>
        <w:rPr>
          <w:sz w:val="24"/>
          <w:szCs w:val="24"/>
        </w:rPr>
      </w:pPr>
    </w:p>
    <w:p w:rsidR="00EB37ED" w:rsidRPr="00EB37ED" w:rsidRDefault="00EB37ED" w:rsidP="00EB37ED">
      <w:pPr>
        <w:jc w:val="both"/>
        <w:rPr>
          <w:sz w:val="24"/>
          <w:szCs w:val="24"/>
        </w:rPr>
      </w:pPr>
    </w:p>
    <w:p w:rsidR="00EB37ED" w:rsidRPr="00EB37ED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Γ</w:t>
      </w:r>
      <w:r>
        <w:rPr>
          <w:rFonts w:cs="Arial"/>
          <w:b/>
          <w:color w:val="333333"/>
          <w:sz w:val="24"/>
          <w:szCs w:val="24"/>
        </w:rPr>
        <w:t>ραφείο</w:t>
      </w:r>
      <w:r w:rsidRPr="00EB37ED">
        <w:rPr>
          <w:rFonts w:cs="Arial"/>
          <w:b/>
          <w:color w:val="333333"/>
          <w:sz w:val="24"/>
          <w:szCs w:val="24"/>
        </w:rPr>
        <w:t xml:space="preserve"> Επικοινωνίας</w:t>
      </w:r>
      <w:r>
        <w:rPr>
          <w:rFonts w:cs="Arial"/>
          <w:b/>
          <w:color w:val="333333"/>
          <w:sz w:val="24"/>
          <w:szCs w:val="24"/>
        </w:rPr>
        <w:t xml:space="preserve"> και Δημοσίων Σχέσεων</w:t>
      </w:r>
    </w:p>
    <w:p w:rsidR="00096E0E" w:rsidRPr="00DB6A16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         </w:t>
      </w:r>
      <w:r w:rsidR="00DB6A16">
        <w:rPr>
          <w:rFonts w:cs="Arial"/>
          <w:b/>
          <w:color w:val="333333"/>
          <w:sz w:val="24"/>
          <w:szCs w:val="24"/>
        </w:rPr>
        <w:t xml:space="preserve">      Δήμου Αλιάρτου - </w:t>
      </w:r>
      <w:proofErr w:type="spellStart"/>
      <w:r w:rsidR="00DB6A16">
        <w:rPr>
          <w:rFonts w:cs="Arial"/>
          <w:b/>
          <w:color w:val="333333"/>
          <w:sz w:val="24"/>
          <w:szCs w:val="24"/>
        </w:rPr>
        <w:t>Θεσπιέων</w:t>
      </w:r>
      <w:proofErr w:type="spellEnd"/>
      <w:r w:rsidR="00096E0E">
        <w:rPr>
          <w:rFonts w:cs="Arial"/>
          <w:b/>
          <w:color w:val="333333"/>
          <w:sz w:val="28"/>
          <w:szCs w:val="28"/>
        </w:rPr>
        <w:t xml:space="preserve">                                                                            </w:t>
      </w:r>
    </w:p>
    <w:p w:rsidR="007B1DAA" w:rsidRPr="00DB6A16" w:rsidRDefault="00096E0E" w:rsidP="00DB6A16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4D340B">
        <w:rPr>
          <w:rFonts w:cs="Arial"/>
          <w:b/>
          <w:color w:val="333333"/>
          <w:sz w:val="28"/>
          <w:szCs w:val="28"/>
        </w:rPr>
        <w:t xml:space="preserve">                                                               </w:t>
      </w:r>
      <w:r>
        <w:rPr>
          <w:rFonts w:cs="Arial"/>
          <w:b/>
          <w:color w:val="333333"/>
          <w:sz w:val="28"/>
          <w:szCs w:val="28"/>
        </w:rPr>
        <w:t xml:space="preserve">                 </w:t>
      </w:r>
    </w:p>
    <w:sectPr w:rsidR="007B1DAA" w:rsidRPr="00DB6A16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29" w:rsidRDefault="00D83A29" w:rsidP="00223394">
      <w:pPr>
        <w:spacing w:after="0" w:line="240" w:lineRule="auto"/>
      </w:pPr>
      <w:r>
        <w:separator/>
      </w:r>
    </w:p>
  </w:endnote>
  <w:endnote w:type="continuationSeparator" w:id="0">
    <w:p w:rsidR="00D83A29" w:rsidRDefault="00D83A29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29" w:rsidRDefault="00D83A29" w:rsidP="00223394">
      <w:pPr>
        <w:spacing w:after="0" w:line="240" w:lineRule="auto"/>
      </w:pPr>
      <w:r>
        <w:separator/>
      </w:r>
    </w:p>
  </w:footnote>
  <w:footnote w:type="continuationSeparator" w:id="0">
    <w:p w:rsidR="00D83A29" w:rsidRDefault="00D83A29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B5FF0"/>
    <w:multiLevelType w:val="hybridMultilevel"/>
    <w:tmpl w:val="9628F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10C24"/>
    <w:rsid w:val="00091E1C"/>
    <w:rsid w:val="00096E0E"/>
    <w:rsid w:val="000A4A12"/>
    <w:rsid w:val="00104F89"/>
    <w:rsid w:val="00110FBE"/>
    <w:rsid w:val="001553E2"/>
    <w:rsid w:val="001638DE"/>
    <w:rsid w:val="00171217"/>
    <w:rsid w:val="00173D3A"/>
    <w:rsid w:val="00177E0A"/>
    <w:rsid w:val="001915C9"/>
    <w:rsid w:val="0019701E"/>
    <w:rsid w:val="001A42A3"/>
    <w:rsid w:val="001C29A7"/>
    <w:rsid w:val="001D739A"/>
    <w:rsid w:val="001F20AF"/>
    <w:rsid w:val="00200566"/>
    <w:rsid w:val="0021585F"/>
    <w:rsid w:val="00223394"/>
    <w:rsid w:val="002300E1"/>
    <w:rsid w:val="00270DAE"/>
    <w:rsid w:val="00270FF1"/>
    <w:rsid w:val="002D27AA"/>
    <w:rsid w:val="002E5CAD"/>
    <w:rsid w:val="0031357B"/>
    <w:rsid w:val="00322BBE"/>
    <w:rsid w:val="00324B9F"/>
    <w:rsid w:val="00341FA5"/>
    <w:rsid w:val="0034267D"/>
    <w:rsid w:val="00373395"/>
    <w:rsid w:val="003B1D63"/>
    <w:rsid w:val="003B3DF8"/>
    <w:rsid w:val="003D1B20"/>
    <w:rsid w:val="003D3353"/>
    <w:rsid w:val="0040493F"/>
    <w:rsid w:val="004332B2"/>
    <w:rsid w:val="004362E3"/>
    <w:rsid w:val="0044011C"/>
    <w:rsid w:val="004530BF"/>
    <w:rsid w:val="00455000"/>
    <w:rsid w:val="00473145"/>
    <w:rsid w:val="00475F7C"/>
    <w:rsid w:val="00480816"/>
    <w:rsid w:val="004853EB"/>
    <w:rsid w:val="004A5E49"/>
    <w:rsid w:val="004C0E38"/>
    <w:rsid w:val="004C2763"/>
    <w:rsid w:val="004D3361"/>
    <w:rsid w:val="005303DC"/>
    <w:rsid w:val="005B414C"/>
    <w:rsid w:val="00607B54"/>
    <w:rsid w:val="00607F3F"/>
    <w:rsid w:val="00634317"/>
    <w:rsid w:val="00660619"/>
    <w:rsid w:val="006A1FBC"/>
    <w:rsid w:val="006B2627"/>
    <w:rsid w:val="006B4FD7"/>
    <w:rsid w:val="006B5FB4"/>
    <w:rsid w:val="00714A53"/>
    <w:rsid w:val="007345F5"/>
    <w:rsid w:val="00747FF5"/>
    <w:rsid w:val="00750397"/>
    <w:rsid w:val="00780D3F"/>
    <w:rsid w:val="00792AE3"/>
    <w:rsid w:val="00795953"/>
    <w:rsid w:val="007B1DAA"/>
    <w:rsid w:val="007D69B3"/>
    <w:rsid w:val="007E7266"/>
    <w:rsid w:val="00834959"/>
    <w:rsid w:val="008375D9"/>
    <w:rsid w:val="00841805"/>
    <w:rsid w:val="008931BB"/>
    <w:rsid w:val="008951B3"/>
    <w:rsid w:val="008F70EF"/>
    <w:rsid w:val="00917337"/>
    <w:rsid w:val="0094396F"/>
    <w:rsid w:val="00973254"/>
    <w:rsid w:val="00976295"/>
    <w:rsid w:val="009D0945"/>
    <w:rsid w:val="009D4E1D"/>
    <w:rsid w:val="009D6D59"/>
    <w:rsid w:val="00A00A8F"/>
    <w:rsid w:val="00A04194"/>
    <w:rsid w:val="00A056BF"/>
    <w:rsid w:val="00A07A33"/>
    <w:rsid w:val="00A645C4"/>
    <w:rsid w:val="00A726C5"/>
    <w:rsid w:val="00A727F5"/>
    <w:rsid w:val="00A8344D"/>
    <w:rsid w:val="00AD616C"/>
    <w:rsid w:val="00B07114"/>
    <w:rsid w:val="00B270F6"/>
    <w:rsid w:val="00B32CBD"/>
    <w:rsid w:val="00B436D9"/>
    <w:rsid w:val="00B77DEF"/>
    <w:rsid w:val="00B820AF"/>
    <w:rsid w:val="00B8297C"/>
    <w:rsid w:val="00BA1BCC"/>
    <w:rsid w:val="00BA1BD9"/>
    <w:rsid w:val="00BA3902"/>
    <w:rsid w:val="00BF0A76"/>
    <w:rsid w:val="00BF3292"/>
    <w:rsid w:val="00C0587D"/>
    <w:rsid w:val="00C14764"/>
    <w:rsid w:val="00C1573A"/>
    <w:rsid w:val="00C26700"/>
    <w:rsid w:val="00C833CD"/>
    <w:rsid w:val="00C93487"/>
    <w:rsid w:val="00CA6D07"/>
    <w:rsid w:val="00CF0051"/>
    <w:rsid w:val="00D06C97"/>
    <w:rsid w:val="00D17831"/>
    <w:rsid w:val="00D61C8C"/>
    <w:rsid w:val="00D6278C"/>
    <w:rsid w:val="00D65717"/>
    <w:rsid w:val="00D71764"/>
    <w:rsid w:val="00D7242C"/>
    <w:rsid w:val="00D83A29"/>
    <w:rsid w:val="00D86566"/>
    <w:rsid w:val="00DB10B6"/>
    <w:rsid w:val="00DB2598"/>
    <w:rsid w:val="00DB6A16"/>
    <w:rsid w:val="00E43607"/>
    <w:rsid w:val="00E94D25"/>
    <w:rsid w:val="00E966C2"/>
    <w:rsid w:val="00EB37ED"/>
    <w:rsid w:val="00EC2376"/>
    <w:rsid w:val="00ED0B53"/>
    <w:rsid w:val="00F031F8"/>
    <w:rsid w:val="00F1198F"/>
    <w:rsid w:val="00F75897"/>
    <w:rsid w:val="00F9048F"/>
    <w:rsid w:val="00F9354D"/>
    <w:rsid w:val="00FB4869"/>
    <w:rsid w:val="00FC26E1"/>
    <w:rsid w:val="00FD312A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D4D8-5E59-4208-89F7-F916660F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Δάρρας Σταμάτης</cp:lastModifiedBy>
  <cp:revision>2</cp:revision>
  <cp:lastPrinted>2024-10-14T07:41:00Z</cp:lastPrinted>
  <dcterms:created xsi:type="dcterms:W3CDTF">2024-10-23T11:34:00Z</dcterms:created>
  <dcterms:modified xsi:type="dcterms:W3CDTF">2024-10-23T11:34:00Z</dcterms:modified>
</cp:coreProperties>
</file>