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8F" w:rsidRPr="00BA1BCC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  <w:lang w:val="en-US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917337" w:rsidRDefault="006B5FB4" w:rsidP="00F1198F">
      <w:pPr>
        <w:spacing w:after="124"/>
        <w:ind w:right="11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465582</wp:posOffset>
            </wp:positionH>
            <wp:positionV relativeFrom="paragraph">
              <wp:posOffset>-848098</wp:posOffset>
            </wp:positionV>
            <wp:extent cx="704850" cy="81447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4459097</wp:posOffset>
            </wp:positionH>
            <wp:positionV relativeFrom="paragraph">
              <wp:posOffset>-523206</wp:posOffset>
            </wp:positionV>
            <wp:extent cx="1221105" cy="96202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1F497D"/>
          <w:sz w:val="20"/>
        </w:rPr>
        <w:t xml:space="preserve">ΕΛΛΗΝΙΚΗ ΔΗΜΟΚΡΑΤΙΑ 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917337" w:rsidRDefault="006B5FB4" w:rsidP="00021947">
      <w:pPr>
        <w:tabs>
          <w:tab w:val="left" w:pos="8931"/>
        </w:tabs>
        <w:spacing w:after="0"/>
        <w:ind w:right="1155"/>
        <w:rPr>
          <w:rFonts w:ascii="Tahoma" w:eastAsia="Tahoma" w:hAnsi="Tahoma" w:cs="Tahoma"/>
          <w:b/>
          <w:color w:val="1F497D"/>
          <w:sz w:val="20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ΝΟΜΟΣ ΒΟΙΩΤΙΑΣ </w:t>
      </w:r>
    </w:p>
    <w:p w:rsidR="00096E0E" w:rsidRPr="001D739A" w:rsidRDefault="006B5FB4" w:rsidP="001D739A">
      <w:pPr>
        <w:spacing w:after="0"/>
        <w:ind w:right="1106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ΔΗΜΟΣ ΑΛΙΑΡΤΟΥ – ΘΕΣΠΙΕΩΝ </w:t>
      </w:r>
      <w:r w:rsidR="00D17831">
        <w:rPr>
          <w:rFonts w:ascii="Tahoma" w:eastAsia="Tahoma" w:hAnsi="Tahoma" w:cs="Tahoma"/>
          <w:b/>
          <w:color w:val="1F497D"/>
          <w:sz w:val="20"/>
        </w:rPr>
        <w:t xml:space="preserve">                                                                </w:t>
      </w:r>
      <w:r w:rsidRPr="00FC26E1">
        <w:rPr>
          <w:rFonts w:ascii="Tahoma" w:eastAsia="Tahoma" w:hAnsi="Tahoma" w:cs="Tahoma"/>
          <w:sz w:val="18"/>
        </w:rPr>
        <w:tab/>
      </w:r>
      <w:r w:rsidR="001638DE">
        <w:rPr>
          <w:rFonts w:ascii="Tahoma" w:eastAsia="Tahoma" w:hAnsi="Tahoma" w:cs="Tahoma"/>
          <w:sz w:val="18"/>
        </w:rPr>
        <w:t xml:space="preserve"> </w:t>
      </w:r>
      <w:r w:rsidR="00976295"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                  </w:t>
      </w:r>
      <w:r w:rsidR="00976295" w:rsidRPr="00400CC8">
        <w:rPr>
          <w:rFonts w:ascii="Tahoma" w:eastAsia="Tahoma" w:hAnsi="Tahoma" w:cs="Tahoma"/>
          <w:sz w:val="20"/>
          <w:szCs w:val="20"/>
        </w:rPr>
        <w:t xml:space="preserve">Αλίαρτος, </w:t>
      </w:r>
      <w:r w:rsidR="002B6C5C">
        <w:rPr>
          <w:rFonts w:ascii="Tahoma" w:eastAsia="Tahoma" w:hAnsi="Tahoma" w:cs="Tahoma"/>
          <w:sz w:val="20"/>
          <w:szCs w:val="20"/>
        </w:rPr>
        <w:t>14</w:t>
      </w:r>
      <w:r w:rsidR="00BE1172">
        <w:rPr>
          <w:rFonts w:ascii="Tahoma" w:eastAsia="Tahoma" w:hAnsi="Tahoma" w:cs="Tahoma"/>
          <w:sz w:val="20"/>
          <w:szCs w:val="20"/>
        </w:rPr>
        <w:t>-11</w:t>
      </w:r>
      <w:r w:rsidR="006A1FBC" w:rsidRPr="00400CC8">
        <w:rPr>
          <w:rFonts w:ascii="Tahoma" w:eastAsia="Tahoma" w:hAnsi="Tahoma" w:cs="Tahoma"/>
          <w:sz w:val="20"/>
          <w:szCs w:val="20"/>
        </w:rPr>
        <w:t>-2024</w:t>
      </w:r>
    </w:p>
    <w:p w:rsidR="00EB37ED" w:rsidRDefault="00EB37ED" w:rsidP="00EB37ED">
      <w:pPr>
        <w:rPr>
          <w:sz w:val="28"/>
          <w:szCs w:val="28"/>
        </w:rPr>
      </w:pPr>
    </w:p>
    <w:p w:rsidR="00DB1E30" w:rsidRPr="00010D54" w:rsidRDefault="00752B1A" w:rsidP="00EB37E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="00ED7019">
        <w:rPr>
          <w:sz w:val="28"/>
          <w:szCs w:val="28"/>
        </w:rPr>
        <w:t xml:space="preserve">  </w:t>
      </w:r>
      <w:r w:rsidRPr="00010D54">
        <w:rPr>
          <w:b/>
          <w:sz w:val="28"/>
          <w:szCs w:val="28"/>
          <w:u w:val="single"/>
        </w:rPr>
        <w:t>ΔΕΛΤΙΟ ΤΥΠΟΥ</w:t>
      </w:r>
    </w:p>
    <w:p w:rsidR="00B56784" w:rsidRPr="00ED7019" w:rsidRDefault="001062CB" w:rsidP="009A2AB5">
      <w:pPr>
        <w:rPr>
          <w:b/>
          <w:sz w:val="28"/>
          <w:szCs w:val="28"/>
          <w:u w:val="single"/>
        </w:rPr>
      </w:pPr>
      <w:r w:rsidRPr="00ED7019">
        <w:rPr>
          <w:b/>
          <w:sz w:val="28"/>
          <w:szCs w:val="28"/>
          <w:u w:val="single"/>
        </w:rPr>
        <w:t>ΟΧΙ ΣΤΙΣ ΜΠΑΤΑΡΙΕΣ ΚΑΙ ΣΤΗΝ ΑΝΕΞΕΛΕΓΚΤΗ ΑΔΕΙΟΔΟΤΗΣΗ ΚΑΙ ΤΟΠΟΘΕΤΗΣΗ ΑΝΕΜΟΓΕΝΝΗΤΡΙΩΝ.</w:t>
      </w:r>
    </w:p>
    <w:p w:rsidR="002B6C5C" w:rsidRDefault="002B6C5C" w:rsidP="009A2AB5">
      <w:pPr>
        <w:rPr>
          <w:b/>
          <w:sz w:val="40"/>
          <w:szCs w:val="40"/>
          <w:u w:val="single"/>
        </w:rPr>
      </w:pPr>
    </w:p>
    <w:p w:rsidR="00DB1E30" w:rsidRPr="00A92C37" w:rsidRDefault="00DB1E30" w:rsidP="00DB1E30">
      <w:pPr>
        <w:rPr>
          <w:sz w:val="24"/>
          <w:szCs w:val="24"/>
        </w:rPr>
      </w:pPr>
      <w:r w:rsidRPr="00A92C37">
        <w:rPr>
          <w:sz w:val="24"/>
          <w:szCs w:val="24"/>
        </w:rPr>
        <w:t xml:space="preserve">Με ομόφωνη απόφαση του Δημοτικού Συμβουλίου έγινε </w:t>
      </w:r>
      <w:r w:rsidRPr="00A92C37">
        <w:rPr>
          <w:b/>
          <w:sz w:val="24"/>
          <w:szCs w:val="24"/>
        </w:rPr>
        <w:t>κάλεσμα σε συγκέντρωση διαμαρτυρίας,</w:t>
      </w:r>
      <w:r w:rsidRPr="00A92C37">
        <w:rPr>
          <w:sz w:val="24"/>
          <w:szCs w:val="24"/>
        </w:rPr>
        <w:t xml:space="preserve"> στο χώρο του Δημαρχείου στο οποίο </w:t>
      </w:r>
      <w:r w:rsidRPr="00920088">
        <w:rPr>
          <w:b/>
          <w:sz w:val="24"/>
          <w:szCs w:val="24"/>
        </w:rPr>
        <w:t>συμμετείχαν, κάτοικοι, παραγωγικοί φορείς, σύσσωμη η τοπική κοινωνία</w:t>
      </w:r>
      <w:r w:rsidRPr="00A92C37">
        <w:rPr>
          <w:sz w:val="24"/>
          <w:szCs w:val="24"/>
        </w:rPr>
        <w:t>, παρά τις αντίξοες καιρικές συνθήκες, αντιδρώντας στην κατασκευή σταθμού αποθ</w:t>
      </w:r>
      <w:r w:rsidR="00A92C37">
        <w:rPr>
          <w:sz w:val="24"/>
          <w:szCs w:val="24"/>
        </w:rPr>
        <w:t xml:space="preserve">ήκευσης ηλεκτρικής ενέργειας, </w:t>
      </w:r>
      <w:r w:rsidR="00A92C37" w:rsidRPr="00A92C37">
        <w:rPr>
          <w:sz w:val="24"/>
          <w:szCs w:val="24"/>
        </w:rPr>
        <w:t>λίγα μέτρα από τα σπίτια της Δημοτικής Κοινότητας Αλιάρτου.</w:t>
      </w:r>
    </w:p>
    <w:p w:rsidR="00181559" w:rsidRDefault="00DB1E30" w:rsidP="00DB1E30">
      <w:pPr>
        <w:rPr>
          <w:sz w:val="24"/>
          <w:szCs w:val="24"/>
        </w:rPr>
      </w:pPr>
      <w:r w:rsidRPr="00DB1E30">
        <w:rPr>
          <w:sz w:val="24"/>
          <w:szCs w:val="24"/>
        </w:rPr>
        <w:t xml:space="preserve">Το έργο  έχει </w:t>
      </w:r>
      <w:proofErr w:type="spellStart"/>
      <w:r w:rsidRPr="00DB1E30">
        <w:rPr>
          <w:sz w:val="24"/>
          <w:szCs w:val="24"/>
        </w:rPr>
        <w:t>αδειοδοτηθεί</w:t>
      </w:r>
      <w:proofErr w:type="spellEnd"/>
      <w:r w:rsidRPr="00DB1E30">
        <w:rPr>
          <w:sz w:val="24"/>
          <w:szCs w:val="24"/>
        </w:rPr>
        <w:t>, χωρίς να έχει προηγηθεί διαβούλευση με τον Δήμο και τους τοπικούς φορείς, οι οποίοι δεν κλήθηκαν ποτέ να εκφράσουν τη γνώμη τους για την εν λόγω επένδυση.</w:t>
      </w:r>
    </w:p>
    <w:p w:rsidR="00DB1E30" w:rsidRDefault="00DB1E30" w:rsidP="00DB1E30">
      <w:pPr>
        <w:rPr>
          <w:sz w:val="24"/>
          <w:szCs w:val="24"/>
        </w:rPr>
      </w:pPr>
      <w:r w:rsidRPr="00DB1E30">
        <w:rPr>
          <w:sz w:val="24"/>
          <w:szCs w:val="24"/>
        </w:rPr>
        <w:t xml:space="preserve"> </w:t>
      </w:r>
      <w:r w:rsidRPr="00181559">
        <w:rPr>
          <w:b/>
          <w:sz w:val="24"/>
          <w:szCs w:val="24"/>
        </w:rPr>
        <w:t>Η Δημοτική Αρχή   αντέδρασε άμεσα</w:t>
      </w:r>
      <w:r w:rsidRPr="00DB1E30">
        <w:rPr>
          <w:sz w:val="24"/>
          <w:szCs w:val="24"/>
        </w:rPr>
        <w:t>, όταν κατόπιν έρευνας και επίσκεψης σε χώρους εγκατάστασης ΑΠΕ, ανακάλυψε ότι εκτός του Στ</w:t>
      </w:r>
      <w:r w:rsidR="00920088">
        <w:rPr>
          <w:sz w:val="24"/>
          <w:szCs w:val="24"/>
        </w:rPr>
        <w:t>αθμού ηλεκτρικής ενέργειας</w:t>
      </w:r>
      <w:r w:rsidRPr="00DB1E30">
        <w:rPr>
          <w:sz w:val="24"/>
          <w:szCs w:val="24"/>
        </w:rPr>
        <w:t xml:space="preserve"> υπάρχει  και  </w:t>
      </w:r>
      <w:proofErr w:type="spellStart"/>
      <w:r w:rsidRPr="00DB1E30">
        <w:rPr>
          <w:sz w:val="24"/>
          <w:szCs w:val="24"/>
        </w:rPr>
        <w:t>αδειοδότηση</w:t>
      </w:r>
      <w:proofErr w:type="spellEnd"/>
      <w:r w:rsidRPr="00DB1E30">
        <w:rPr>
          <w:sz w:val="24"/>
          <w:szCs w:val="24"/>
        </w:rPr>
        <w:t xml:space="preserve">  μπαταριών,  η οποία έγινε από την ΡΑΕ το 2022 και από το Τμήμα Περιβάλλοντος της Περιφέρειας το 2023, ενημερώνοντας το Δημοτικό Συμβούλιο.</w:t>
      </w:r>
    </w:p>
    <w:p w:rsidR="00181559" w:rsidRPr="00DB1E30" w:rsidRDefault="00181559" w:rsidP="00DB1E30">
      <w:pPr>
        <w:rPr>
          <w:rFonts w:eastAsiaTheme="minorHAnsi"/>
          <w:color w:val="auto"/>
          <w:sz w:val="24"/>
          <w:szCs w:val="24"/>
        </w:rPr>
      </w:pPr>
    </w:p>
    <w:p w:rsidR="00DB1E30" w:rsidRPr="00181559" w:rsidRDefault="00DB1E30" w:rsidP="00DB1E30">
      <w:pPr>
        <w:rPr>
          <w:b/>
          <w:sz w:val="24"/>
          <w:szCs w:val="24"/>
        </w:rPr>
      </w:pPr>
      <w:r w:rsidRPr="00181559">
        <w:rPr>
          <w:b/>
          <w:sz w:val="24"/>
          <w:szCs w:val="24"/>
        </w:rPr>
        <w:t>Ο Δήμος Αλιάρτου-</w:t>
      </w:r>
      <w:proofErr w:type="spellStart"/>
      <w:r w:rsidRPr="00181559">
        <w:rPr>
          <w:b/>
          <w:sz w:val="24"/>
          <w:szCs w:val="24"/>
        </w:rPr>
        <w:t>Θεσπιέων</w:t>
      </w:r>
      <w:proofErr w:type="spellEnd"/>
      <w:r w:rsidRPr="00181559">
        <w:rPr>
          <w:b/>
          <w:sz w:val="24"/>
          <w:szCs w:val="24"/>
        </w:rPr>
        <w:t xml:space="preserve"> και ολόκληρη η Κοινωνία έστειλε σαφέστατο μήνυμα και απαιτεί:</w:t>
      </w:r>
    </w:p>
    <w:p w:rsidR="00DB1E30" w:rsidRDefault="00D305AB" w:rsidP="00181559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Την Ά</w:t>
      </w:r>
      <w:r w:rsidR="00DB1E30" w:rsidRPr="00181559">
        <w:rPr>
          <w:sz w:val="24"/>
          <w:szCs w:val="24"/>
        </w:rPr>
        <w:t xml:space="preserve">ρση της </w:t>
      </w:r>
      <w:proofErr w:type="spellStart"/>
      <w:r w:rsidR="00DB1E30" w:rsidRPr="00181559">
        <w:rPr>
          <w:sz w:val="24"/>
          <w:szCs w:val="24"/>
        </w:rPr>
        <w:t>αδε</w:t>
      </w:r>
      <w:r>
        <w:rPr>
          <w:sz w:val="24"/>
          <w:szCs w:val="24"/>
        </w:rPr>
        <w:t>ιοδότησης</w:t>
      </w:r>
      <w:proofErr w:type="spellEnd"/>
      <w:r>
        <w:rPr>
          <w:sz w:val="24"/>
          <w:szCs w:val="24"/>
        </w:rPr>
        <w:t xml:space="preserve"> και την Π</w:t>
      </w:r>
      <w:r w:rsidR="00DB1E30" w:rsidRPr="00181559">
        <w:rPr>
          <w:sz w:val="24"/>
          <w:szCs w:val="24"/>
        </w:rPr>
        <w:t>αύση</w:t>
      </w:r>
      <w:r>
        <w:rPr>
          <w:sz w:val="24"/>
          <w:szCs w:val="24"/>
        </w:rPr>
        <w:t xml:space="preserve"> κάθε εργασίας</w:t>
      </w:r>
      <w:r w:rsidR="00DB1E30" w:rsidRPr="00181559">
        <w:rPr>
          <w:sz w:val="24"/>
          <w:szCs w:val="24"/>
        </w:rPr>
        <w:t xml:space="preserve">, που αφορά </w:t>
      </w:r>
      <w:r w:rsidR="00AA2863">
        <w:rPr>
          <w:sz w:val="24"/>
          <w:szCs w:val="24"/>
        </w:rPr>
        <w:t xml:space="preserve">την </w:t>
      </w:r>
      <w:r w:rsidR="00DB1E30" w:rsidRPr="00181559">
        <w:rPr>
          <w:sz w:val="24"/>
          <w:szCs w:val="24"/>
        </w:rPr>
        <w:t>κατασκευή του σταθμού αποθήκευσης ενέργειας.</w:t>
      </w:r>
    </w:p>
    <w:p w:rsidR="00181559" w:rsidRPr="00181559" w:rsidRDefault="00181559" w:rsidP="00181559">
      <w:pPr>
        <w:pStyle w:val="a6"/>
        <w:rPr>
          <w:sz w:val="24"/>
          <w:szCs w:val="24"/>
        </w:rPr>
      </w:pPr>
    </w:p>
    <w:p w:rsidR="00DB1E30" w:rsidRDefault="00181559" w:rsidP="00181559">
      <w:pPr>
        <w:pStyle w:val="a6"/>
        <w:numPr>
          <w:ilvl w:val="0"/>
          <w:numId w:val="14"/>
        </w:numPr>
        <w:rPr>
          <w:sz w:val="24"/>
          <w:szCs w:val="24"/>
        </w:rPr>
      </w:pPr>
      <w:r w:rsidRPr="00181559">
        <w:rPr>
          <w:sz w:val="24"/>
          <w:szCs w:val="24"/>
        </w:rPr>
        <w:t>Να σταματήσει η Α</w:t>
      </w:r>
      <w:r w:rsidR="00DB1E30" w:rsidRPr="00181559">
        <w:rPr>
          <w:sz w:val="24"/>
          <w:szCs w:val="24"/>
        </w:rPr>
        <w:t>νεξέλεγκτη και χωρίς Χωροταξικό σχέδιο, τοποθέτηση Ανανεώσιμων Πηγών Ενέργειας</w:t>
      </w:r>
      <w:r w:rsidR="00F46B10">
        <w:rPr>
          <w:sz w:val="24"/>
          <w:szCs w:val="24"/>
        </w:rPr>
        <w:t>.</w:t>
      </w:r>
    </w:p>
    <w:p w:rsidR="00181559" w:rsidRPr="00181559" w:rsidRDefault="00181559" w:rsidP="00181559">
      <w:pPr>
        <w:pStyle w:val="a6"/>
        <w:rPr>
          <w:sz w:val="24"/>
          <w:szCs w:val="24"/>
        </w:rPr>
      </w:pPr>
    </w:p>
    <w:p w:rsidR="00DB1E30" w:rsidRDefault="00DB1E30" w:rsidP="00181559">
      <w:pPr>
        <w:pStyle w:val="a6"/>
        <w:numPr>
          <w:ilvl w:val="0"/>
          <w:numId w:val="14"/>
        </w:numPr>
        <w:rPr>
          <w:sz w:val="24"/>
          <w:szCs w:val="24"/>
        </w:rPr>
      </w:pPr>
      <w:r w:rsidRPr="00181559">
        <w:rPr>
          <w:sz w:val="24"/>
          <w:szCs w:val="24"/>
        </w:rPr>
        <w:t xml:space="preserve">Η  εγκατάσταση, αιολικών, </w:t>
      </w:r>
      <w:proofErr w:type="spellStart"/>
      <w:r w:rsidRPr="00181559">
        <w:rPr>
          <w:sz w:val="24"/>
          <w:szCs w:val="24"/>
        </w:rPr>
        <w:t>φωτοβολταϊκών</w:t>
      </w:r>
      <w:proofErr w:type="spellEnd"/>
      <w:r w:rsidRPr="00181559">
        <w:rPr>
          <w:sz w:val="24"/>
          <w:szCs w:val="24"/>
        </w:rPr>
        <w:t xml:space="preserve"> πάρκων, μπαταριών και άλλων υποδομών ενέργειας πρέπει να είναι σύμφωνη με τις ανάγκες της τοπικής κοινωνίας και οικονομίας, χωρίς να προκαλεί βλάβη στον πρωτογενή τομέα και την ποιότητα ζωής των πολιτών.</w:t>
      </w:r>
    </w:p>
    <w:p w:rsidR="00181559" w:rsidRPr="00181559" w:rsidRDefault="00181559" w:rsidP="00181559">
      <w:pPr>
        <w:pStyle w:val="a6"/>
        <w:rPr>
          <w:sz w:val="24"/>
          <w:szCs w:val="24"/>
        </w:rPr>
      </w:pPr>
    </w:p>
    <w:p w:rsidR="00A92C37" w:rsidRDefault="00A92C37" w:rsidP="00DB1E30">
      <w:pPr>
        <w:rPr>
          <w:b/>
          <w:sz w:val="24"/>
          <w:szCs w:val="24"/>
        </w:rPr>
      </w:pPr>
    </w:p>
    <w:p w:rsidR="00DB1E30" w:rsidRPr="00181559" w:rsidRDefault="00DB1E30" w:rsidP="00DB1E30">
      <w:pPr>
        <w:rPr>
          <w:b/>
          <w:sz w:val="24"/>
          <w:szCs w:val="24"/>
        </w:rPr>
      </w:pPr>
      <w:r w:rsidRPr="00181559">
        <w:rPr>
          <w:b/>
          <w:sz w:val="24"/>
          <w:szCs w:val="24"/>
        </w:rPr>
        <w:lastRenderedPageBreak/>
        <w:t>Ο Δήμος και οι πολίτες έδωσαν δυναμικό  «παρών» στην πρώτη συγκέντρωση διαμαρτυρίας, για να ακουστεί η φωνή και το δικα</w:t>
      </w:r>
      <w:r w:rsidR="00F46B10">
        <w:rPr>
          <w:b/>
          <w:sz w:val="24"/>
          <w:szCs w:val="24"/>
        </w:rPr>
        <w:t>ίωμά τους να ζουν σε έναν τόπο α</w:t>
      </w:r>
      <w:r w:rsidRPr="00181559">
        <w:rPr>
          <w:b/>
          <w:sz w:val="24"/>
          <w:szCs w:val="24"/>
        </w:rPr>
        <w:t>σφαλή και  παραγωγικό.</w:t>
      </w:r>
    </w:p>
    <w:p w:rsidR="00DB1E30" w:rsidRPr="00181559" w:rsidRDefault="00E753F4" w:rsidP="00DB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Οι κινητοποιήσεις </w:t>
      </w:r>
      <w:r w:rsidR="00181559">
        <w:rPr>
          <w:b/>
          <w:sz w:val="24"/>
          <w:szCs w:val="24"/>
        </w:rPr>
        <w:t>θα</w:t>
      </w:r>
      <w:r w:rsidR="00DB1E30" w:rsidRPr="00181559">
        <w:rPr>
          <w:b/>
          <w:sz w:val="24"/>
          <w:szCs w:val="24"/>
        </w:rPr>
        <w:t xml:space="preserve"> κλιμακωθούν </w:t>
      </w:r>
      <w:r w:rsidR="00181559">
        <w:rPr>
          <w:b/>
          <w:sz w:val="24"/>
          <w:szCs w:val="24"/>
        </w:rPr>
        <w:t>και θα ενταθούν</w:t>
      </w:r>
      <w:r w:rsidR="00F46B1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το επόμενο διάστημα, </w:t>
      </w:r>
      <w:r w:rsidR="00F46B10">
        <w:rPr>
          <w:b/>
          <w:sz w:val="24"/>
          <w:szCs w:val="24"/>
        </w:rPr>
        <w:t xml:space="preserve">σε όλα τα επίπεδα, </w:t>
      </w:r>
      <w:r w:rsidR="00181559">
        <w:rPr>
          <w:b/>
          <w:sz w:val="24"/>
          <w:szCs w:val="24"/>
        </w:rPr>
        <w:t xml:space="preserve"> </w:t>
      </w:r>
      <w:r w:rsidR="00DB1E30" w:rsidRPr="00181559">
        <w:rPr>
          <w:b/>
          <w:sz w:val="24"/>
          <w:szCs w:val="24"/>
        </w:rPr>
        <w:t>μέχρι να ικανοποιηθο</w:t>
      </w:r>
      <w:r>
        <w:rPr>
          <w:b/>
          <w:sz w:val="24"/>
          <w:szCs w:val="24"/>
        </w:rPr>
        <w:t>ύν οι απαιτήσεις της τοπικής</w:t>
      </w:r>
      <w:r w:rsidR="00DB1E30" w:rsidRPr="001815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μας </w:t>
      </w:r>
      <w:r w:rsidR="00DB1E30" w:rsidRPr="00181559">
        <w:rPr>
          <w:b/>
          <w:sz w:val="24"/>
          <w:szCs w:val="24"/>
        </w:rPr>
        <w:t>κοινωνίας.</w:t>
      </w:r>
    </w:p>
    <w:p w:rsidR="002B6C5C" w:rsidRDefault="002B6C5C" w:rsidP="009A2AB5">
      <w:pPr>
        <w:rPr>
          <w:b/>
          <w:sz w:val="40"/>
          <w:szCs w:val="40"/>
          <w:u w:val="single"/>
        </w:rPr>
      </w:pPr>
    </w:p>
    <w:p w:rsidR="00F951AD" w:rsidRDefault="00BE1172" w:rsidP="00181559">
      <w:pPr>
        <w:pStyle w:val="Web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5716">
        <w:rPr>
          <w:rFonts w:ascii="Calibri" w:hAnsi="Calibri" w:cs="Calibri"/>
          <w:sz w:val="28"/>
          <w:szCs w:val="28"/>
        </w:rP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A2AB5" w:rsidRPr="009A2AB5" w:rsidTr="009A2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AB5" w:rsidRPr="009A2AB5" w:rsidRDefault="009A2AB5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2AB5" w:rsidRPr="009A2AB5" w:rsidRDefault="009A2AB5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B37ED" w:rsidRPr="00920088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</w:t>
      </w:r>
      <w:r w:rsidRPr="00920088">
        <w:rPr>
          <w:rFonts w:cs="Arial"/>
          <w:b/>
          <w:color w:val="333333"/>
          <w:sz w:val="24"/>
          <w:szCs w:val="24"/>
        </w:rPr>
        <w:t>Γραφείο Επικοινωνίας και Δημοσίων Σχέσεων</w:t>
      </w:r>
    </w:p>
    <w:p w:rsidR="00096E0E" w:rsidRPr="008D43CC" w:rsidRDefault="00EB37ED" w:rsidP="00096E0E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8"/>
          <w:szCs w:val="28"/>
        </w:rPr>
      </w:pPr>
      <w:r w:rsidRPr="00920088">
        <w:rPr>
          <w:rFonts w:cs="Arial"/>
          <w:b/>
          <w:color w:val="333333"/>
          <w:sz w:val="24"/>
          <w:szCs w:val="24"/>
        </w:rPr>
        <w:t xml:space="preserve">                                                          </w:t>
      </w:r>
      <w:r w:rsidR="008D43CC" w:rsidRPr="00920088">
        <w:rPr>
          <w:rFonts w:cs="Arial"/>
          <w:b/>
          <w:color w:val="333333"/>
          <w:sz w:val="24"/>
          <w:szCs w:val="24"/>
        </w:rPr>
        <w:t xml:space="preserve">                          </w:t>
      </w:r>
      <w:r w:rsidR="00AA2863">
        <w:rPr>
          <w:rFonts w:cs="Arial"/>
          <w:b/>
          <w:color w:val="333333"/>
          <w:sz w:val="24"/>
          <w:szCs w:val="24"/>
        </w:rPr>
        <w:t xml:space="preserve">          </w:t>
      </w:r>
      <w:r w:rsidR="008D43CC" w:rsidRPr="00920088">
        <w:rPr>
          <w:rFonts w:cs="Arial"/>
          <w:b/>
          <w:color w:val="333333"/>
          <w:sz w:val="24"/>
          <w:szCs w:val="24"/>
        </w:rPr>
        <w:t xml:space="preserve"> </w:t>
      </w:r>
      <w:r w:rsidR="00AA2863">
        <w:rPr>
          <w:rFonts w:cs="Arial"/>
          <w:b/>
          <w:color w:val="333333"/>
          <w:sz w:val="24"/>
          <w:szCs w:val="24"/>
        </w:rPr>
        <w:t xml:space="preserve"> </w:t>
      </w:r>
      <w:r w:rsidR="008F6F69" w:rsidRPr="00920088">
        <w:rPr>
          <w:rFonts w:cs="Arial"/>
          <w:b/>
          <w:color w:val="333333"/>
          <w:sz w:val="24"/>
          <w:szCs w:val="24"/>
        </w:rPr>
        <w:t xml:space="preserve"> </w:t>
      </w:r>
      <w:bookmarkStart w:id="0" w:name="_GoBack"/>
      <w:bookmarkEnd w:id="0"/>
      <w:r w:rsidR="008F6F69" w:rsidRPr="00920088">
        <w:rPr>
          <w:rFonts w:cs="Arial"/>
          <w:b/>
          <w:color w:val="333333"/>
          <w:sz w:val="24"/>
          <w:szCs w:val="24"/>
        </w:rPr>
        <w:t>Δήμου Αλιάρτου - Θεσπιέων</w:t>
      </w:r>
      <w:r w:rsidR="00096E0E" w:rsidRPr="008D43CC">
        <w:rPr>
          <w:rFonts w:cs="Arial"/>
          <w:b/>
          <w:color w:val="333333"/>
          <w:sz w:val="28"/>
          <w:szCs w:val="28"/>
        </w:rPr>
        <w:t xml:space="preserve">                                                </w:t>
      </w:r>
    </w:p>
    <w:sectPr w:rsidR="00096E0E" w:rsidRPr="008D43CC">
      <w:footerReference w:type="default" r:id="rId10"/>
      <w:pgSz w:w="11906" w:h="16838"/>
      <w:pgMar w:top="1440" w:right="67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F6" w:rsidRDefault="008928F6" w:rsidP="00223394">
      <w:pPr>
        <w:spacing w:after="0" w:line="240" w:lineRule="auto"/>
      </w:pPr>
      <w:r>
        <w:separator/>
      </w:r>
    </w:p>
  </w:endnote>
  <w:endnote w:type="continuationSeparator" w:id="0">
    <w:p w:rsidR="008928F6" w:rsidRDefault="008928F6" w:rsidP="002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4" w:rsidRDefault="00223394" w:rsidP="00F1198F">
    <w:pPr>
      <w:pStyle w:val="a4"/>
      <w:jc w:val="center"/>
      <w:rPr>
        <w:rFonts w:ascii="Verdana" w:eastAsia="Verdana" w:hAnsi="Verdana" w:cs="Verdana"/>
        <w:color w:val="2F5496"/>
        <w:sz w:val="16"/>
      </w:rPr>
    </w:pPr>
    <w:r>
      <w:rPr>
        <w:rFonts w:ascii="Verdana" w:eastAsia="Verdana" w:hAnsi="Verdana" w:cs="Verdana"/>
        <w:b/>
        <w:color w:val="2F5496"/>
        <w:sz w:val="16"/>
      </w:rPr>
      <w:t>Δήμος Αλιάρτου - Θεσπιέων</w:t>
    </w:r>
  </w:p>
  <w:p w:rsidR="00223394" w:rsidRDefault="00223394">
    <w:pPr>
      <w:pStyle w:val="a4"/>
      <w:rPr>
        <w:rFonts w:ascii="Verdana" w:eastAsia="Verdana" w:hAnsi="Verdana" w:cs="Verdana"/>
        <w:i/>
        <w:color w:val="2F5496"/>
        <w:sz w:val="16"/>
      </w:rPr>
    </w:pPr>
    <w:r>
      <w:rPr>
        <w:rFonts w:ascii="Verdana" w:eastAsia="Verdana" w:hAnsi="Verdana" w:cs="Verdana"/>
        <w:b/>
        <w:i/>
        <w:color w:val="2F5496"/>
        <w:sz w:val="16"/>
      </w:rPr>
      <w:t xml:space="preserve">                           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Ταχ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 Δ/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νση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Λεωφόρος Αθηνών Αλίαρτος </w:t>
    </w:r>
    <w:r>
      <w:rPr>
        <w:rFonts w:ascii="Verdana" w:eastAsia="Verdana" w:hAnsi="Verdana" w:cs="Verdana"/>
        <w:b/>
        <w:i/>
        <w:color w:val="2F5496"/>
        <w:sz w:val="16"/>
      </w:rPr>
      <w:t>Τ.Κ.:</w:t>
    </w:r>
    <w:r>
      <w:rPr>
        <w:rFonts w:ascii="Verdana" w:eastAsia="Verdana" w:hAnsi="Verdana" w:cs="Verdana"/>
        <w:i/>
        <w:color w:val="2F5496"/>
        <w:sz w:val="16"/>
      </w:rPr>
      <w:t xml:space="preserve"> 32001 ΑΛΙΑΡΤΟΣ </w:t>
    </w:r>
  </w:p>
  <w:p w:rsidR="00223394" w:rsidRDefault="00223394">
    <w:pPr>
      <w:pStyle w:val="a4"/>
    </w:pPr>
    <w:r>
      <w:rPr>
        <w:rFonts w:ascii="Verdana" w:eastAsia="Verdana" w:hAnsi="Verdana" w:cs="Verdana"/>
        <w:i/>
        <w:color w:val="2F5496"/>
        <w:sz w:val="16"/>
      </w:rPr>
      <w:t xml:space="preserve">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Τηλ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 xml:space="preserve">.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Επικ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.:</w:t>
    </w:r>
    <w:r>
      <w:rPr>
        <w:rFonts w:ascii="Verdana" w:eastAsia="Verdana" w:hAnsi="Verdana" w:cs="Verdana"/>
        <w:i/>
        <w:color w:val="2F5496"/>
        <w:sz w:val="16"/>
      </w:rPr>
      <w:t xml:space="preserve"> 22683–50.211 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Fax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22680-22.690 / </w:t>
    </w:r>
    <w:r>
      <w:rPr>
        <w:rFonts w:ascii="Verdana" w:eastAsia="Verdana" w:hAnsi="Verdana" w:cs="Verdana"/>
        <w:b/>
        <w:i/>
        <w:color w:val="2F5496"/>
        <w:sz w:val="16"/>
      </w:rPr>
      <w:t>URL</w:t>
    </w:r>
    <w:hyperlink r:id="rId1">
      <w:r>
        <w:rPr>
          <w:rFonts w:ascii="Verdana" w:eastAsia="Verdana" w:hAnsi="Verdana" w:cs="Verdana"/>
          <w:b/>
          <w:i/>
          <w:color w:val="2F5496"/>
          <w:sz w:val="16"/>
        </w:rPr>
        <w:t>:</w:t>
      </w:r>
    </w:hyperlink>
    <w:hyperlink r:id="rId2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www</w:t>
      </w:r>
    </w:hyperlink>
    <w:hyperlink r:id="rId3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4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aliartos</w:t>
      </w:r>
    </w:hyperlink>
    <w:hyperlink r:id="rId5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6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gov</w:t>
      </w:r>
    </w:hyperlink>
    <w:hyperlink r:id="rId7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8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gr</w:t>
      </w:r>
    </w:hyperlink>
    <w:hyperlink r:id="rId9">
      <w:r>
        <w:rPr>
          <w:rFonts w:ascii="Verdana" w:eastAsia="Verdana" w:hAnsi="Verdana" w:cs="Verdana"/>
          <w:i/>
          <w:color w:val="2F5496"/>
          <w:sz w:val="16"/>
        </w:rPr>
        <w:t xml:space="preserve"> </w:t>
      </w:r>
    </w:hyperlink>
    <w:r>
      <w:rPr>
        <w:rFonts w:ascii="Verdana" w:eastAsia="Verdana" w:hAnsi="Verdana" w:cs="Verdana"/>
        <w:i/>
        <w:color w:val="2F5496"/>
        <w:sz w:val="16"/>
      </w:rPr>
      <w:t xml:space="preserve">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e-mail:</w:t>
    </w:r>
    <w:r>
      <w:rPr>
        <w:rFonts w:ascii="Verdana" w:eastAsia="Verdana" w:hAnsi="Verdana" w:cs="Verdana"/>
        <w:i/>
        <w:color w:val="2F5496"/>
        <w:sz w:val="16"/>
        <w:u w:val="single" w:color="2F5496"/>
      </w:rPr>
      <w:t>info@aliartos.gov.gr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F6" w:rsidRDefault="008928F6" w:rsidP="00223394">
      <w:pPr>
        <w:spacing w:after="0" w:line="240" w:lineRule="auto"/>
      </w:pPr>
      <w:r>
        <w:separator/>
      </w:r>
    </w:p>
  </w:footnote>
  <w:footnote w:type="continuationSeparator" w:id="0">
    <w:p w:rsidR="008928F6" w:rsidRDefault="008928F6" w:rsidP="0022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67"/>
    <w:multiLevelType w:val="hybridMultilevel"/>
    <w:tmpl w:val="D302AD1C"/>
    <w:lvl w:ilvl="0" w:tplc="66402716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18961F3"/>
    <w:multiLevelType w:val="hybridMultilevel"/>
    <w:tmpl w:val="DBFCDA9E"/>
    <w:lvl w:ilvl="0" w:tplc="8A4AA60A">
      <w:start w:val="1"/>
      <w:numFmt w:val="decimal"/>
      <w:lvlText w:val="%1."/>
      <w:lvlJc w:val="left"/>
      <w:pPr>
        <w:ind w:left="1118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266065FB"/>
    <w:multiLevelType w:val="hybridMultilevel"/>
    <w:tmpl w:val="5A06EED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366509"/>
    <w:multiLevelType w:val="hybridMultilevel"/>
    <w:tmpl w:val="88162E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25B63"/>
    <w:multiLevelType w:val="hybridMultilevel"/>
    <w:tmpl w:val="68E23AF0"/>
    <w:lvl w:ilvl="0" w:tplc="98CC6B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" w15:restartNumberingAfterBreak="0">
    <w:nsid w:val="47070F0F"/>
    <w:multiLevelType w:val="hybridMultilevel"/>
    <w:tmpl w:val="E9FE4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C3CFE"/>
    <w:multiLevelType w:val="hybridMultilevel"/>
    <w:tmpl w:val="30582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C5E6E"/>
    <w:multiLevelType w:val="hybridMultilevel"/>
    <w:tmpl w:val="FA6491BA"/>
    <w:lvl w:ilvl="0" w:tplc="2AA42284">
      <w:start w:val="1"/>
      <w:numFmt w:val="bullet"/>
      <w:lvlText w:val="●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C2D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96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8F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03BA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A7B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CE5F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000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6B158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610750"/>
    <w:multiLevelType w:val="hybridMultilevel"/>
    <w:tmpl w:val="57D02A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F23CE"/>
    <w:multiLevelType w:val="hybridMultilevel"/>
    <w:tmpl w:val="AE3A9B12"/>
    <w:lvl w:ilvl="0" w:tplc="9C8E841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4340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74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EEEB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C9E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8C12C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CA39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6CFA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60BA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8C59A2"/>
    <w:multiLevelType w:val="hybridMultilevel"/>
    <w:tmpl w:val="F64EBA88"/>
    <w:lvl w:ilvl="0" w:tplc="F5F411B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652E52F7"/>
    <w:multiLevelType w:val="hybridMultilevel"/>
    <w:tmpl w:val="8DAA294E"/>
    <w:lvl w:ilvl="0" w:tplc="F82A0B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B22FE"/>
    <w:multiLevelType w:val="hybridMultilevel"/>
    <w:tmpl w:val="42181F6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8D4896"/>
    <w:multiLevelType w:val="hybridMultilevel"/>
    <w:tmpl w:val="6B2C12E8"/>
    <w:lvl w:ilvl="0" w:tplc="9D483B82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7"/>
    <w:rsid w:val="00003793"/>
    <w:rsid w:val="00010C24"/>
    <w:rsid w:val="00010D54"/>
    <w:rsid w:val="00021947"/>
    <w:rsid w:val="0002317B"/>
    <w:rsid w:val="00026BC0"/>
    <w:rsid w:val="00091E1C"/>
    <w:rsid w:val="00096E0E"/>
    <w:rsid w:val="00104F89"/>
    <w:rsid w:val="001062CB"/>
    <w:rsid w:val="001117FF"/>
    <w:rsid w:val="001553E2"/>
    <w:rsid w:val="001638DE"/>
    <w:rsid w:val="00171217"/>
    <w:rsid w:val="00173D3A"/>
    <w:rsid w:val="00177E0A"/>
    <w:rsid w:val="00181559"/>
    <w:rsid w:val="00186E73"/>
    <w:rsid w:val="001915C9"/>
    <w:rsid w:val="001A42A3"/>
    <w:rsid w:val="001C29A7"/>
    <w:rsid w:val="001D739A"/>
    <w:rsid w:val="001E0078"/>
    <w:rsid w:val="00200566"/>
    <w:rsid w:val="00213A96"/>
    <w:rsid w:val="0021585F"/>
    <w:rsid w:val="00223394"/>
    <w:rsid w:val="002300E1"/>
    <w:rsid w:val="00257E4E"/>
    <w:rsid w:val="00270DAE"/>
    <w:rsid w:val="00270FF1"/>
    <w:rsid w:val="00284F40"/>
    <w:rsid w:val="002A4D23"/>
    <w:rsid w:val="002B68B3"/>
    <w:rsid w:val="002B6C5C"/>
    <w:rsid w:val="002D27AA"/>
    <w:rsid w:val="002E17D7"/>
    <w:rsid w:val="0031357B"/>
    <w:rsid w:val="00322BBE"/>
    <w:rsid w:val="003237F8"/>
    <w:rsid w:val="00324B9F"/>
    <w:rsid w:val="00341FA5"/>
    <w:rsid w:val="0034267D"/>
    <w:rsid w:val="00362EBA"/>
    <w:rsid w:val="00373395"/>
    <w:rsid w:val="00373BB1"/>
    <w:rsid w:val="003B1D63"/>
    <w:rsid w:val="003B31D1"/>
    <w:rsid w:val="003B3DF8"/>
    <w:rsid w:val="003D1B20"/>
    <w:rsid w:val="003D3353"/>
    <w:rsid w:val="003E6075"/>
    <w:rsid w:val="00400CC8"/>
    <w:rsid w:val="0040493F"/>
    <w:rsid w:val="0042360D"/>
    <w:rsid w:val="00424CAC"/>
    <w:rsid w:val="00435CA1"/>
    <w:rsid w:val="00440FEC"/>
    <w:rsid w:val="004437C7"/>
    <w:rsid w:val="00455000"/>
    <w:rsid w:val="00473145"/>
    <w:rsid w:val="00475F7C"/>
    <w:rsid w:val="00480816"/>
    <w:rsid w:val="004853EB"/>
    <w:rsid w:val="004A5E49"/>
    <w:rsid w:val="004C0E38"/>
    <w:rsid w:val="004C2763"/>
    <w:rsid w:val="004F6966"/>
    <w:rsid w:val="0053373D"/>
    <w:rsid w:val="00561C99"/>
    <w:rsid w:val="00592B8C"/>
    <w:rsid w:val="00594092"/>
    <w:rsid w:val="00597B5D"/>
    <w:rsid w:val="005A5292"/>
    <w:rsid w:val="005B414C"/>
    <w:rsid w:val="005C2CF9"/>
    <w:rsid w:val="005E0838"/>
    <w:rsid w:val="00607F3F"/>
    <w:rsid w:val="00613346"/>
    <w:rsid w:val="00660619"/>
    <w:rsid w:val="006A1FBC"/>
    <w:rsid w:val="006B16F4"/>
    <w:rsid w:val="006B2627"/>
    <w:rsid w:val="006B4FD7"/>
    <w:rsid w:val="006B5FB4"/>
    <w:rsid w:val="006E5AFD"/>
    <w:rsid w:val="007277BD"/>
    <w:rsid w:val="007345F5"/>
    <w:rsid w:val="00747FF5"/>
    <w:rsid w:val="00750397"/>
    <w:rsid w:val="00752B1A"/>
    <w:rsid w:val="00765FB7"/>
    <w:rsid w:val="00790F63"/>
    <w:rsid w:val="00792AE3"/>
    <w:rsid w:val="007B1DAA"/>
    <w:rsid w:val="007E0523"/>
    <w:rsid w:val="0081348C"/>
    <w:rsid w:val="00830F6C"/>
    <w:rsid w:val="00842EEB"/>
    <w:rsid w:val="008928F6"/>
    <w:rsid w:val="008931BB"/>
    <w:rsid w:val="008951B3"/>
    <w:rsid w:val="008C7D13"/>
    <w:rsid w:val="008D43CC"/>
    <w:rsid w:val="008F6F69"/>
    <w:rsid w:val="008F70EF"/>
    <w:rsid w:val="00914E29"/>
    <w:rsid w:val="00917337"/>
    <w:rsid w:val="00920088"/>
    <w:rsid w:val="00920792"/>
    <w:rsid w:val="0094396F"/>
    <w:rsid w:val="00973254"/>
    <w:rsid w:val="0097348A"/>
    <w:rsid w:val="00976295"/>
    <w:rsid w:val="009A2AB5"/>
    <w:rsid w:val="009D0945"/>
    <w:rsid w:val="009D6F97"/>
    <w:rsid w:val="009E27B6"/>
    <w:rsid w:val="009E2ED2"/>
    <w:rsid w:val="009E629A"/>
    <w:rsid w:val="00A00A8F"/>
    <w:rsid w:val="00A04194"/>
    <w:rsid w:val="00A07A33"/>
    <w:rsid w:val="00A44406"/>
    <w:rsid w:val="00A44E36"/>
    <w:rsid w:val="00A638AC"/>
    <w:rsid w:val="00A645C4"/>
    <w:rsid w:val="00A726C5"/>
    <w:rsid w:val="00A727F5"/>
    <w:rsid w:val="00A86640"/>
    <w:rsid w:val="00A92C37"/>
    <w:rsid w:val="00A9648B"/>
    <w:rsid w:val="00A96557"/>
    <w:rsid w:val="00AA2863"/>
    <w:rsid w:val="00AA5DB3"/>
    <w:rsid w:val="00AC591B"/>
    <w:rsid w:val="00AD5828"/>
    <w:rsid w:val="00B114CD"/>
    <w:rsid w:val="00B15716"/>
    <w:rsid w:val="00B436D9"/>
    <w:rsid w:val="00B54517"/>
    <w:rsid w:val="00B56784"/>
    <w:rsid w:val="00B72EFA"/>
    <w:rsid w:val="00B77DEF"/>
    <w:rsid w:val="00B8297C"/>
    <w:rsid w:val="00BA1BCC"/>
    <w:rsid w:val="00BA1BD9"/>
    <w:rsid w:val="00BA3902"/>
    <w:rsid w:val="00BE1172"/>
    <w:rsid w:val="00BE52FD"/>
    <w:rsid w:val="00BF0A76"/>
    <w:rsid w:val="00BF3292"/>
    <w:rsid w:val="00C0587D"/>
    <w:rsid w:val="00C26700"/>
    <w:rsid w:val="00C833CD"/>
    <w:rsid w:val="00C86936"/>
    <w:rsid w:val="00C93487"/>
    <w:rsid w:val="00CA4841"/>
    <w:rsid w:val="00CA6D07"/>
    <w:rsid w:val="00CF0051"/>
    <w:rsid w:val="00CF5233"/>
    <w:rsid w:val="00D06C97"/>
    <w:rsid w:val="00D17831"/>
    <w:rsid w:val="00D305AB"/>
    <w:rsid w:val="00D31F45"/>
    <w:rsid w:val="00D32E32"/>
    <w:rsid w:val="00D6278C"/>
    <w:rsid w:val="00D65717"/>
    <w:rsid w:val="00D76581"/>
    <w:rsid w:val="00DA6B14"/>
    <w:rsid w:val="00DB10B6"/>
    <w:rsid w:val="00DB1E30"/>
    <w:rsid w:val="00E023F1"/>
    <w:rsid w:val="00E41685"/>
    <w:rsid w:val="00E43607"/>
    <w:rsid w:val="00E6607F"/>
    <w:rsid w:val="00E7312E"/>
    <w:rsid w:val="00E753F4"/>
    <w:rsid w:val="00E966C2"/>
    <w:rsid w:val="00EB37ED"/>
    <w:rsid w:val="00ED7019"/>
    <w:rsid w:val="00F1198F"/>
    <w:rsid w:val="00F46B10"/>
    <w:rsid w:val="00F56F5B"/>
    <w:rsid w:val="00F63A9D"/>
    <w:rsid w:val="00F67579"/>
    <w:rsid w:val="00F84E54"/>
    <w:rsid w:val="00F9048F"/>
    <w:rsid w:val="00F9354D"/>
    <w:rsid w:val="00F951AD"/>
    <w:rsid w:val="00FB4869"/>
    <w:rsid w:val="00FC26E1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F2492-F0B1-4A7E-A102-200CCE5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460"/>
      <w:jc w:val="center"/>
      <w:outlineLvl w:val="0"/>
    </w:pPr>
    <w:rPr>
      <w:rFonts w:ascii="Calibri" w:eastAsia="Calibri" w:hAnsi="Calibri" w:cs="Calibri"/>
      <w:b/>
      <w:color w:val="002060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12"/>
      <w:ind w:right="45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uiPriority w:val="9"/>
    <w:rPr>
      <w:rFonts w:ascii="Calibri" w:eastAsia="Calibri" w:hAnsi="Calibri" w:cs="Calibri"/>
      <w:b/>
      <w:color w:val="002060"/>
      <w:sz w:val="23"/>
    </w:rPr>
  </w:style>
  <w:style w:type="paragraph" w:styleId="a3">
    <w:name w:val="header"/>
    <w:basedOn w:val="a"/>
    <w:link w:val="Char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39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39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C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0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29A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8297C"/>
    <w:rPr>
      <w:b/>
      <w:bCs/>
    </w:rPr>
  </w:style>
  <w:style w:type="paragraph" w:customStyle="1" w:styleId="v1msonormal">
    <w:name w:val="v1msonormal"/>
    <w:basedOn w:val="a"/>
    <w:rsid w:val="009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" TargetMode="External"/><Relationship Id="rId3" Type="http://schemas.openxmlformats.org/officeDocument/2006/relationships/hyperlink" Target="http://www.aliartos.gov.gr/" TargetMode="External"/><Relationship Id="rId7" Type="http://schemas.openxmlformats.org/officeDocument/2006/relationships/hyperlink" Target="http://www.aliartos.gov.gr/" TargetMode="External"/><Relationship Id="rId2" Type="http://schemas.openxmlformats.org/officeDocument/2006/relationships/hyperlink" Target="http://www.aliartos.gov.gr/" TargetMode="External"/><Relationship Id="rId1" Type="http://schemas.openxmlformats.org/officeDocument/2006/relationships/hyperlink" Target="http://www.aliartos.gov.gr/" TargetMode="External"/><Relationship Id="rId6" Type="http://schemas.openxmlformats.org/officeDocument/2006/relationships/hyperlink" Target="http://www.aliartos.gov.gr/" TargetMode="External"/><Relationship Id="rId5" Type="http://schemas.openxmlformats.org/officeDocument/2006/relationships/hyperlink" Target="http://www.aliartos.gov.gr/" TargetMode="External"/><Relationship Id="rId4" Type="http://schemas.openxmlformats.org/officeDocument/2006/relationships/hyperlink" Target="http://www.aliartos.gov.gr/" TargetMode="External"/><Relationship Id="rId9" Type="http://schemas.openxmlformats.org/officeDocument/2006/relationships/hyperlink" Target="http://www.aliarto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4240-18F8-4048-B69C-BC4D0DC3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MARINA</dc:creator>
  <cp:keywords/>
  <cp:lastModifiedBy>Δάρρας Σταμάτης</cp:lastModifiedBy>
  <cp:revision>13</cp:revision>
  <cp:lastPrinted>2024-11-14T06:36:00Z</cp:lastPrinted>
  <dcterms:created xsi:type="dcterms:W3CDTF">2024-11-14T05:28:00Z</dcterms:created>
  <dcterms:modified xsi:type="dcterms:W3CDTF">2024-11-14T06:41:00Z</dcterms:modified>
</cp:coreProperties>
</file>