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513A1F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0E451AA5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="00A3725D" w:rsidRPr="00513A1F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513A1F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0E451AA5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="00A3725D" w:rsidRPr="00513A1F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93101724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14/11/2024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8658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2BC4DFDC" w14:textId="77777777" w:rsidR="00A3725D" w:rsidRDefault="00A3725D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28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Δευτέρα 18 Νοεμβρίου 2024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080B4FD4" w:rsidR="00EA7924" w:rsidRPr="00F80394" w:rsidRDefault="00EA7924" w:rsidP="00513A1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513A1F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513A1F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21D75DE0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1.</w:t>
      </w:r>
      <w:r>
        <w:rPr>
          <w:rFonts w:cstheme="minorHAnsi"/>
          <w:iCs/>
        </w:rPr>
        <w:t xml:space="preserve"> </w:t>
      </w:r>
      <w:r w:rsidR="00BA5D7B" w:rsidRPr="00513A1F">
        <w:rPr>
          <w:rFonts w:cstheme="minorHAnsi"/>
          <w:iCs/>
        </w:rPr>
        <w:t>Περί της 15ης αναμόρφωσης προϋπολογισμού οικ. έτους 2024.(Εισηγητής Δήμαρχος Κος Αραπίτσας Γεώργιος)</w:t>
      </w:r>
    </w:p>
    <w:p w14:paraId="505CA077" w14:textId="0EC88769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2.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της έγκρισης πρακτικού συνεδρίασης επιτροπής για την εξέταση αιτήσεω</w:t>
      </w:r>
      <w:r>
        <w:rPr>
          <w:rFonts w:cstheme="minorHAnsi"/>
          <w:iCs/>
        </w:rPr>
        <w:t xml:space="preserve">ν ΤΑΦΕ.(Εισηγητής Κος Αντωνίου Αντώνιος – Δ/ντης Διοικητικών &amp; Οικονομικών Υπηρεσιών </w:t>
      </w:r>
      <w:r w:rsidR="00BA5D7B" w:rsidRPr="00513A1F">
        <w:rPr>
          <w:rFonts w:cstheme="minorHAnsi"/>
          <w:iCs/>
        </w:rPr>
        <w:t>)</w:t>
      </w:r>
    </w:p>
    <w:p w14:paraId="01904A9B" w14:textId="7DAE5EB5" w:rsidR="00513A1F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3.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λήψης απόφασ</w:t>
      </w:r>
      <w:r>
        <w:rPr>
          <w:rFonts w:cstheme="minorHAnsi"/>
          <w:iCs/>
        </w:rPr>
        <w:t>ης για τον καθορισμό τελών &amp;</w:t>
      </w:r>
      <w:r w:rsidR="00BA5D7B" w:rsidRPr="00513A1F">
        <w:rPr>
          <w:rFonts w:cstheme="minorHAnsi"/>
          <w:iCs/>
        </w:rPr>
        <w:t xml:space="preserve"> δικαιωμάτων ύδρευσης για το έτος 2025, στο Δήμο Αλιάρτου-Θ</w:t>
      </w:r>
      <w:r>
        <w:rPr>
          <w:rFonts w:cstheme="minorHAnsi"/>
          <w:iCs/>
        </w:rPr>
        <w:t>εσπιέων.</w:t>
      </w:r>
      <w:r w:rsidRPr="00513A1F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(Εισηγητής Κος Αντωνίου Αντώνιος – Δ/ντης Διοικητικών &amp; Οικονομικών Υπηρεσιών </w:t>
      </w:r>
      <w:r w:rsidRPr="00513A1F">
        <w:rPr>
          <w:rFonts w:cstheme="minorHAnsi"/>
          <w:iCs/>
        </w:rPr>
        <w:t>)</w:t>
      </w:r>
    </w:p>
    <w:p w14:paraId="0C84C675" w14:textId="68D8676E" w:rsidR="005B16AE" w:rsidRPr="00513A1F" w:rsidRDefault="005B16AE" w:rsidP="00513A1F">
      <w:pPr>
        <w:spacing w:line="360" w:lineRule="auto"/>
        <w:rPr>
          <w:rFonts w:cstheme="minorHAnsi"/>
          <w:iCs/>
        </w:rPr>
      </w:pPr>
    </w:p>
    <w:p w14:paraId="5CBE2615" w14:textId="43011A0A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4.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λήψης απόφασης για την επιβολή ανταποδοτικών τελών καθαριότητας και φωτισμού για το έτος 2025, στο Δήμο Αλιάρτου-Θ</w:t>
      </w:r>
      <w:r w:rsidR="00357613">
        <w:rPr>
          <w:rFonts w:cstheme="minorHAnsi"/>
          <w:iCs/>
        </w:rPr>
        <w:t>εσπιέων.</w:t>
      </w:r>
      <w:r w:rsidR="00357613" w:rsidRPr="00357613">
        <w:rPr>
          <w:rFonts w:cstheme="minorHAnsi"/>
          <w:iCs/>
        </w:rPr>
        <w:t xml:space="preserve"> </w:t>
      </w:r>
      <w:bookmarkStart w:id="2" w:name="_GoBack"/>
      <w:bookmarkEnd w:id="2"/>
      <w:r w:rsidR="00357613">
        <w:rPr>
          <w:rFonts w:cstheme="minorHAnsi"/>
          <w:iCs/>
        </w:rPr>
        <w:t xml:space="preserve">(Εισηγητής Κος Αντωνίου Αντώνιος – Δ/ντης Διοικητικών &amp; Οικονομικών Υπηρεσιών </w:t>
      </w:r>
      <w:r w:rsidR="00357613" w:rsidRPr="00513A1F">
        <w:rPr>
          <w:rFonts w:cstheme="minorHAnsi"/>
          <w:iCs/>
        </w:rPr>
        <w:t>)</w:t>
      </w:r>
    </w:p>
    <w:p w14:paraId="05C7DA96" w14:textId="65BB6368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5.</w:t>
      </w:r>
      <w:r w:rsidR="00357613"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λήψης απόφασης για την επιβολή δημοτικού φόρου ηλεκτροδοτούμενων χώρων για το έτος 2025, στο Δήμο Αλιάρτου-Θ</w:t>
      </w:r>
      <w:r w:rsidR="00357613">
        <w:rPr>
          <w:rFonts w:cstheme="minorHAnsi"/>
          <w:iCs/>
        </w:rPr>
        <w:t>εσπιέων.</w:t>
      </w:r>
      <w:r w:rsidR="00357613">
        <w:rPr>
          <w:rFonts w:cstheme="minorHAnsi"/>
          <w:iCs/>
        </w:rPr>
        <w:t xml:space="preserve">(Εισηγητής Κος Αντωνίου Αντώνιος – Δ/ντης Διοικητικών &amp; Οικονομικών Υπηρεσιών </w:t>
      </w:r>
      <w:r w:rsidR="00357613" w:rsidRPr="00513A1F">
        <w:rPr>
          <w:rFonts w:cstheme="minorHAnsi"/>
          <w:iCs/>
        </w:rPr>
        <w:t>)</w:t>
      </w:r>
    </w:p>
    <w:p w14:paraId="5F194FA2" w14:textId="701FEE3B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6.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της έγκρισης της Έκθεσης Πεπραγμένων Δημοτικής Επιτροπής Δήμου Αλιάρτου - Θεσπιέων Α΄Εξαμήνου 2024, σύμφωνα με την παρ. 3 του άρθρου 40 του Ν. 4735/2020 (ΦΕΚ 197/Α΄/12.10.2020), όπως έχει αντικατασταθεί και ισχύει έως σήμερα.(Εισηγητής Δήμαρχος Κος Αραπίτσας Γεώργιος)</w:t>
      </w:r>
    </w:p>
    <w:p w14:paraId="6910DAF5" w14:textId="1F0BA975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7.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έγκρισης της υπ΄ αριθμ.274/07-11-2024 απόφασης Δημάρχου που αφορά την κίνηση οχήματος του Δήμου Αλιάρτου - Θεσπιέων εκτός διοικητικών ορίων Νομού Βοιωτίας.(Εισηγητής Κος Γενικός Γραμματέας Δάρρας Σταμάτιος)</w:t>
      </w:r>
    </w:p>
    <w:p w14:paraId="46ACD26E" w14:textId="23B02D68" w:rsidR="005B16AE" w:rsidRPr="00513A1F" w:rsidRDefault="00513A1F" w:rsidP="00513A1F">
      <w:pPr>
        <w:spacing w:line="360" w:lineRule="auto"/>
        <w:rPr>
          <w:rFonts w:cstheme="minorHAnsi"/>
          <w:iCs/>
        </w:rPr>
      </w:pPr>
      <w:r w:rsidRPr="00513A1F">
        <w:rPr>
          <w:rFonts w:cstheme="minorHAnsi"/>
          <w:b/>
          <w:iCs/>
        </w:rPr>
        <w:t>8.</w:t>
      </w:r>
      <w:r>
        <w:rPr>
          <w:rFonts w:cstheme="minorHAnsi"/>
          <w:b/>
          <w:iCs/>
        </w:rPr>
        <w:t xml:space="preserve"> </w:t>
      </w:r>
      <w:r w:rsidR="00BA5D7B" w:rsidRPr="00513A1F">
        <w:rPr>
          <w:rFonts w:cstheme="minorHAnsi"/>
          <w:iCs/>
        </w:rPr>
        <w:t>Περί εξέτασης ένδικων μέσων για την τοποθέτηση μπαταριών εντός των ορίων του Δήμου Αλιάρτου - Θεσπιέων.(Εισηγητής Δήμαρχος Κος Αραπίτσας Γεώργιος)</w:t>
      </w:r>
    </w:p>
    <w:p w14:paraId="57587533" w14:textId="664BC485" w:rsidR="00E15CEB" w:rsidRPr="00C908BC" w:rsidRDefault="00E15CEB" w:rsidP="00513A1F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513A1F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513A1F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2FCD" w14:textId="77777777" w:rsidR="00686FAB" w:rsidRDefault="00686FAB">
      <w:pPr>
        <w:spacing w:line="240" w:lineRule="auto"/>
      </w:pPr>
      <w:r>
        <w:separator/>
      </w:r>
    </w:p>
  </w:endnote>
  <w:endnote w:type="continuationSeparator" w:id="0">
    <w:p w14:paraId="08BF5E42" w14:textId="77777777" w:rsidR="00686FAB" w:rsidRDefault="00686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12A80B6A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5770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7812" w14:textId="77777777" w:rsidR="00686FAB" w:rsidRDefault="00686FAB">
      <w:pPr>
        <w:spacing w:after="0"/>
      </w:pPr>
      <w:r>
        <w:separator/>
      </w:r>
    </w:p>
  </w:footnote>
  <w:footnote w:type="continuationSeparator" w:id="0">
    <w:p w14:paraId="1082A0B0" w14:textId="77777777" w:rsidR="00686FAB" w:rsidRDefault="00686F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57613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3A1F"/>
    <w:rsid w:val="0051584A"/>
    <w:rsid w:val="00517812"/>
    <w:rsid w:val="00522C18"/>
    <w:rsid w:val="00540506"/>
    <w:rsid w:val="00545770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86FAB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536E0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F6" w:rsidRDefault="005726F6">
      <w:pPr>
        <w:spacing w:line="240" w:lineRule="auto"/>
      </w:pPr>
      <w:r>
        <w:separator/>
      </w:r>
    </w:p>
  </w:endnote>
  <w:endnote w:type="continuationSeparator" w:id="0">
    <w:p w:rsidR="005726F6" w:rsidRDefault="005726F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F6" w:rsidRDefault="005726F6">
      <w:pPr>
        <w:spacing w:after="0"/>
      </w:pPr>
      <w:r>
        <w:separator/>
      </w:r>
    </w:p>
  </w:footnote>
  <w:footnote w:type="continuationSeparator" w:id="0">
    <w:p w:rsidR="005726F6" w:rsidRDefault="005726F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26F6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1F02B-B607-4177-B79F-A7A119B9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2024-11-14T12:30:00Z</cp:lastPrinted>
  <dcterms:created xsi:type="dcterms:W3CDTF">2024-11-14T13:02:00Z</dcterms:created>
  <dcterms:modified xsi:type="dcterms:W3CDTF">2024-11-14T13:02:00Z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